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30EF7" w14:textId="77777777" w:rsidR="00860DE0" w:rsidRPr="00860DE0" w:rsidRDefault="00860DE0" w:rsidP="00860DE0">
      <w:pPr>
        <w:jc w:val="both"/>
      </w:pPr>
      <w:r w:rsidRPr="00860DE0">
        <w:rPr>
          <w:b/>
          <w:bCs/>
        </w:rPr>
        <w:t>SPOROČILO ZA MEDIJE</w:t>
      </w:r>
    </w:p>
    <w:p w14:paraId="24D6B2BF" w14:textId="77777777" w:rsidR="00860DE0" w:rsidRDefault="00860DE0" w:rsidP="00860DE0">
      <w:pPr>
        <w:jc w:val="both"/>
        <w:rPr>
          <w:i/>
          <w:iCs/>
        </w:rPr>
      </w:pPr>
    </w:p>
    <w:p w14:paraId="593B663B" w14:textId="77777777" w:rsidR="00860DE0" w:rsidRDefault="00860DE0" w:rsidP="00860DE0">
      <w:pPr>
        <w:jc w:val="both"/>
        <w:rPr>
          <w:i/>
          <w:iCs/>
        </w:rPr>
      </w:pPr>
    </w:p>
    <w:p w14:paraId="718E12A7" w14:textId="5B940973" w:rsidR="00860DE0" w:rsidRDefault="00860DE0" w:rsidP="00860DE0">
      <w:pPr>
        <w:jc w:val="both"/>
        <w:rPr>
          <w:b/>
          <w:bCs/>
        </w:rPr>
      </w:pPr>
      <w:r w:rsidRPr="00860DE0">
        <w:rPr>
          <w:b/>
          <w:bCs/>
        </w:rPr>
        <w:t xml:space="preserve">Destinacija Zeleni kras ponovno prejela znak Slovenia Green </w:t>
      </w:r>
      <w:proofErr w:type="spellStart"/>
      <w:r w:rsidRPr="00860DE0">
        <w:rPr>
          <w:b/>
          <w:bCs/>
        </w:rPr>
        <w:t>Bronze</w:t>
      </w:r>
      <w:proofErr w:type="spellEnd"/>
    </w:p>
    <w:p w14:paraId="2DD975FC" w14:textId="77777777" w:rsidR="00860DE0" w:rsidRPr="00860DE0" w:rsidRDefault="00860DE0" w:rsidP="00860DE0">
      <w:pPr>
        <w:jc w:val="both"/>
      </w:pPr>
    </w:p>
    <w:p w14:paraId="726E7F7C" w14:textId="77777777" w:rsidR="00860DE0" w:rsidRPr="00860DE0" w:rsidRDefault="00860DE0" w:rsidP="00860DE0">
      <w:pPr>
        <w:jc w:val="both"/>
      </w:pPr>
      <w:r w:rsidRPr="00860DE0">
        <w:t xml:space="preserve">Destinacija Zeleni kras, ki združuje občine Bloke, Cerknica, Loška dolina, Ilirska Bistrica, Pivka in Postojna, je na ponovni presoji v okviru Zelene sheme slovenskega turizma potrdila svojo trajnostno naravnanost in ohranila znak Slovenia Green </w:t>
      </w:r>
      <w:proofErr w:type="spellStart"/>
      <w:r w:rsidRPr="00860DE0">
        <w:t>Destination</w:t>
      </w:r>
      <w:proofErr w:type="spellEnd"/>
      <w:r w:rsidRPr="00860DE0">
        <w:t xml:space="preserve"> BRONZE. Presojo je izvedla akreditirana </w:t>
      </w:r>
      <w:proofErr w:type="spellStart"/>
      <w:r w:rsidRPr="00860DE0">
        <w:t>preveriteljica</w:t>
      </w:r>
      <w:proofErr w:type="spellEnd"/>
      <w:r w:rsidRPr="00860DE0">
        <w:t xml:space="preserve"> iz Zavoda Tovarna trajnostnega turizma GoodPlace, terenski obisk pa je potekal 25. avgusta 2026.</w:t>
      </w:r>
    </w:p>
    <w:p w14:paraId="141DAAC4" w14:textId="77777777" w:rsidR="00860DE0" w:rsidRPr="00860DE0" w:rsidRDefault="00860DE0" w:rsidP="00860DE0">
      <w:pPr>
        <w:jc w:val="both"/>
      </w:pPr>
      <w:r w:rsidRPr="00860DE0">
        <w:t>Rezultat je še posebej pomemben, saj je Zeleni kras ena največjih in najbolj razvejanih destinacij, vključenih v Zeleno shemo slovenskega turizma – presoja namreč zajema kar šest občin, destinacija pa mora zato izkazovati trajnostno delovanje na celotnem, geografsko in upravljavsko zahtevnem območju. Ohranitev znaka pod takimi pogoji potrjuje, da trajnostni razvoj turizma v regiji ni le deklarativna zaveza, temveč se dosledno izvaja na terenu.</w:t>
      </w:r>
    </w:p>
    <w:p w14:paraId="512CD846" w14:textId="77777777" w:rsidR="00860DE0" w:rsidRPr="00860DE0" w:rsidRDefault="00860DE0" w:rsidP="00860DE0">
      <w:pPr>
        <w:jc w:val="both"/>
        <w:rPr>
          <w:b/>
          <w:bCs/>
        </w:rPr>
      </w:pPr>
      <w:r w:rsidRPr="00860DE0">
        <w:rPr>
          <w:b/>
          <w:bCs/>
        </w:rPr>
        <w:t>Kaj kaže presoja</w:t>
      </w:r>
    </w:p>
    <w:p w14:paraId="4071E2AD" w14:textId="77777777" w:rsidR="00860DE0" w:rsidRPr="00860DE0" w:rsidRDefault="00860DE0" w:rsidP="00860DE0">
      <w:pPr>
        <w:jc w:val="both"/>
      </w:pPr>
      <w:r w:rsidRPr="00860DE0">
        <w:t>Destinacija je bila ocenjena v šestih kategorijah, povprečna ocena je znašala 6,7 (od 10), kar zadostuje za bronasti znak. Najvišjo oceno je dosegla v kategoriji Narava in krajina (8,8), kjer je izkazala strateško načrtovanje ter dosledno delovanje na področju varovanja edinstvenih naravnih vrednot, kot sta Cerkniško jezero in Krajinski park Pivška presihajoča jezera. Visoko oceno je dosegla tudi na področju Kulture in tradicije (8,0).</w:t>
      </w:r>
    </w:p>
    <w:p w14:paraId="6C11DA3E" w14:textId="77777777" w:rsidR="00860DE0" w:rsidRPr="00860DE0" w:rsidRDefault="00860DE0" w:rsidP="00860DE0">
      <w:pPr>
        <w:jc w:val="both"/>
      </w:pPr>
      <w:r w:rsidRPr="00860DE0">
        <w:t>Med izpostavljenimi dobrimi praksami so:</w:t>
      </w:r>
    </w:p>
    <w:p w14:paraId="03EE5CBC" w14:textId="77777777" w:rsidR="00860DE0" w:rsidRPr="00860DE0" w:rsidRDefault="00860DE0" w:rsidP="00860DE0">
      <w:pPr>
        <w:numPr>
          <w:ilvl w:val="0"/>
          <w:numId w:val="1"/>
        </w:numPr>
        <w:jc w:val="both"/>
      </w:pPr>
      <w:r w:rsidRPr="00860DE0">
        <w:t>prikaz obiskanosti naravnih znamenitosti v Notranjskem regijskem parku na podlagi avtomatskih števcev, ki obiskovalcem v realnem času pomaga izbrati manj obremenjen čas obiska,</w:t>
      </w:r>
    </w:p>
    <w:p w14:paraId="6A685476" w14:textId="77777777" w:rsidR="00860DE0" w:rsidRPr="00860DE0" w:rsidRDefault="00860DE0" w:rsidP="00860DE0">
      <w:pPr>
        <w:numPr>
          <w:ilvl w:val="0"/>
          <w:numId w:val="1"/>
        </w:numPr>
        <w:jc w:val="both"/>
      </w:pPr>
      <w:r w:rsidRPr="00860DE0">
        <w:t>delovanje Regijskega centra mobilnosti Zeleni kras, ki povezuje nacionalno in lokalno raven celostnega prometnega načrtovanja,</w:t>
      </w:r>
    </w:p>
    <w:p w14:paraId="3F7D2D9A" w14:textId="77777777" w:rsidR="00860DE0" w:rsidRPr="00860DE0" w:rsidRDefault="00860DE0" w:rsidP="00860DE0">
      <w:pPr>
        <w:numPr>
          <w:ilvl w:val="0"/>
          <w:numId w:val="1"/>
        </w:numPr>
        <w:jc w:val="both"/>
      </w:pPr>
      <w:r w:rsidRPr="00860DE0">
        <w:t>čezmejna borza lokalnih ponudnikov Zeleni kras, tradicionalno mreženje ponudnikov s partnerji iz zamejstva.</w:t>
      </w:r>
    </w:p>
    <w:p w14:paraId="404B34A7" w14:textId="77777777" w:rsidR="00860DE0" w:rsidRPr="00860DE0" w:rsidRDefault="00860DE0" w:rsidP="00860DE0">
      <w:pPr>
        <w:jc w:val="both"/>
      </w:pPr>
      <w:r w:rsidRPr="00860DE0">
        <w:t>Zeleni koordinator destinacije in ekipa sta bila v poročilu izpostavljena kot dejavna in dobro povezana z vsemi deležniki – lokalnimi skupnostmi, ponudniki in javnimi zavodi.</w:t>
      </w:r>
    </w:p>
    <w:p w14:paraId="202FBDFE" w14:textId="77777777" w:rsidR="00860DE0" w:rsidRPr="00860DE0" w:rsidRDefault="00860DE0" w:rsidP="00860DE0">
      <w:pPr>
        <w:jc w:val="both"/>
        <w:rPr>
          <w:b/>
          <w:bCs/>
        </w:rPr>
      </w:pPr>
      <w:r w:rsidRPr="00860DE0">
        <w:rPr>
          <w:b/>
          <w:bCs/>
        </w:rPr>
        <w:t>Priložnosti za nadaljnji razvoj</w:t>
      </w:r>
    </w:p>
    <w:p w14:paraId="62986C26" w14:textId="77777777" w:rsidR="00860DE0" w:rsidRPr="00860DE0" w:rsidRDefault="00860DE0" w:rsidP="00860DE0">
      <w:pPr>
        <w:jc w:val="both"/>
      </w:pPr>
      <w:r w:rsidRPr="00860DE0">
        <w:t xml:space="preserve">Poročilo hkrati opredeljuje področja, kjer ima destinacija prostor za izboljšave, predvsem pri sistematičnem spremljanju in poročanju (npr. zadovoljstvo prebivalcev, ekonomski učinki turizma) ter pri vključevanju turističnega gospodarstva v konkretne trajnostne ukrepe (raba energije in vode, ravnanje z odpadki, </w:t>
      </w:r>
      <w:proofErr w:type="spellStart"/>
      <w:r w:rsidRPr="00860DE0">
        <w:t>ogljični</w:t>
      </w:r>
      <w:proofErr w:type="spellEnd"/>
      <w:r w:rsidRPr="00860DE0">
        <w:t xml:space="preserve"> odtis). Destinacija je s povprečno oceno 6,7 razmeroma blizu praga za srebrni znak (7,1), kar kaže na jasno in dosegljivo pot nadaljnjega napredka.</w:t>
      </w:r>
    </w:p>
    <w:p w14:paraId="0C79D476" w14:textId="77777777" w:rsidR="00860DE0" w:rsidRPr="00860DE0" w:rsidRDefault="00860DE0" w:rsidP="00860DE0">
      <w:pPr>
        <w:jc w:val="both"/>
        <w:rPr>
          <w:b/>
          <w:bCs/>
        </w:rPr>
      </w:pPr>
      <w:r w:rsidRPr="00860DE0">
        <w:rPr>
          <w:b/>
          <w:bCs/>
        </w:rPr>
        <w:t>O Zeleni shemi slovenskega turizma</w:t>
      </w:r>
    </w:p>
    <w:p w14:paraId="38D86080" w14:textId="77777777" w:rsidR="00860DE0" w:rsidRPr="00860DE0" w:rsidRDefault="00860DE0" w:rsidP="00860DE0">
      <w:pPr>
        <w:jc w:val="both"/>
      </w:pPr>
      <w:r w:rsidRPr="00860DE0">
        <w:lastRenderedPageBreak/>
        <w:t>Zelena shema slovenskega turizma je nacionalna certifikacijska shema pod okriljem Slovenske turistične organizacije, ki pod znamko Slovenia Green združuje prizadevanja za trajnostni razvoj turizma v Sloveniji. Destinacijam in ponudnikom ponuja orodja za oceno in izboljšanje trajnostnega delovanja, hkrati pa zeleno delovanje promovira doma in v tujini.</w:t>
      </w:r>
    </w:p>
    <w:p w14:paraId="522E0E0B" w14:textId="77777777" w:rsidR="00FE3091" w:rsidRPr="00860DE0" w:rsidRDefault="00FE3091" w:rsidP="00860DE0">
      <w:pPr>
        <w:jc w:val="both"/>
      </w:pPr>
    </w:p>
    <w:sectPr w:rsidR="00FE3091" w:rsidRPr="00860DE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704C5A"/>
    <w:multiLevelType w:val="multilevel"/>
    <w:tmpl w:val="AE162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120956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0DE0"/>
    <w:rsid w:val="000F0A98"/>
    <w:rsid w:val="00152CED"/>
    <w:rsid w:val="00403171"/>
    <w:rsid w:val="00860DE0"/>
    <w:rsid w:val="00A00A58"/>
    <w:rsid w:val="00DA4925"/>
    <w:rsid w:val="00FE30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EEE39"/>
  <w15:chartTrackingRefBased/>
  <w15:docId w15:val="{283587D0-FD7C-403D-8C21-7EB94CD01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860DE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860DE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860DE0"/>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860DE0"/>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860DE0"/>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860DE0"/>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860DE0"/>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860DE0"/>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860DE0"/>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60DE0"/>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860DE0"/>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860DE0"/>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860DE0"/>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860DE0"/>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860DE0"/>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860DE0"/>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860DE0"/>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860DE0"/>
    <w:rPr>
      <w:rFonts w:eastAsiaTheme="majorEastAsia" w:cstheme="majorBidi"/>
      <w:color w:val="272727" w:themeColor="text1" w:themeTint="D8"/>
    </w:rPr>
  </w:style>
  <w:style w:type="paragraph" w:styleId="Naslov">
    <w:name w:val="Title"/>
    <w:basedOn w:val="Navaden"/>
    <w:next w:val="Navaden"/>
    <w:link w:val="NaslovZnak"/>
    <w:uiPriority w:val="10"/>
    <w:qFormat/>
    <w:rsid w:val="00860D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860DE0"/>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860DE0"/>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860DE0"/>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860DE0"/>
    <w:pPr>
      <w:spacing w:before="160"/>
      <w:jc w:val="center"/>
    </w:pPr>
    <w:rPr>
      <w:i/>
      <w:iCs/>
      <w:color w:val="404040" w:themeColor="text1" w:themeTint="BF"/>
    </w:rPr>
  </w:style>
  <w:style w:type="character" w:customStyle="1" w:styleId="CitatZnak">
    <w:name w:val="Citat Znak"/>
    <w:basedOn w:val="Privzetapisavaodstavka"/>
    <w:link w:val="Citat"/>
    <w:uiPriority w:val="29"/>
    <w:rsid w:val="00860DE0"/>
    <w:rPr>
      <w:i/>
      <w:iCs/>
      <w:color w:val="404040" w:themeColor="text1" w:themeTint="BF"/>
    </w:rPr>
  </w:style>
  <w:style w:type="paragraph" w:styleId="Odstavekseznama">
    <w:name w:val="List Paragraph"/>
    <w:basedOn w:val="Navaden"/>
    <w:uiPriority w:val="34"/>
    <w:qFormat/>
    <w:rsid w:val="00860DE0"/>
    <w:pPr>
      <w:ind w:left="720"/>
      <w:contextualSpacing/>
    </w:pPr>
  </w:style>
  <w:style w:type="character" w:styleId="Intenzivenpoudarek">
    <w:name w:val="Intense Emphasis"/>
    <w:basedOn w:val="Privzetapisavaodstavka"/>
    <w:uiPriority w:val="21"/>
    <w:qFormat/>
    <w:rsid w:val="00860DE0"/>
    <w:rPr>
      <w:i/>
      <w:iCs/>
      <w:color w:val="2F5496" w:themeColor="accent1" w:themeShade="BF"/>
    </w:rPr>
  </w:style>
  <w:style w:type="paragraph" w:styleId="Intenzivencitat">
    <w:name w:val="Intense Quote"/>
    <w:basedOn w:val="Navaden"/>
    <w:next w:val="Navaden"/>
    <w:link w:val="IntenzivencitatZnak"/>
    <w:uiPriority w:val="30"/>
    <w:qFormat/>
    <w:rsid w:val="00860DE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860DE0"/>
    <w:rPr>
      <w:i/>
      <w:iCs/>
      <w:color w:val="2F5496" w:themeColor="accent1" w:themeShade="BF"/>
    </w:rPr>
  </w:style>
  <w:style w:type="character" w:styleId="Intenzivensklic">
    <w:name w:val="Intense Reference"/>
    <w:basedOn w:val="Privzetapisavaodstavka"/>
    <w:uiPriority w:val="32"/>
    <w:qFormat/>
    <w:rsid w:val="00860DE0"/>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436</Words>
  <Characters>2489</Characters>
  <Application>Microsoft Office Word</Application>
  <DocSecurity>0</DocSecurity>
  <Lines>20</Lines>
  <Paragraphs>5</Paragraphs>
  <ScaleCrop>false</ScaleCrop>
  <Company/>
  <LinksUpToDate>false</LinksUpToDate>
  <CharactersWithSpaces>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Dejan Iskra</dc:creator>
  <cp:keywords/>
  <dc:description/>
  <cp:lastModifiedBy>Dejan Iskra</cp:lastModifiedBy>
  <cp:revision>1</cp:revision>
  <dcterms:created xsi:type="dcterms:W3CDTF">2026-09-03T06:17:00Z</dcterms:created>
  <dcterms:modified xsi:type="dcterms:W3CDTF">2026-09-03T06:25:00Z</dcterms:modified>
</cp:coreProperties>
</file>